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E" w:rsidRPr="00B047FD" w:rsidRDefault="0023411E" w:rsidP="0023411E">
      <w:pPr>
        <w:shd w:val="clear" w:color="auto" w:fill="FFFFFF"/>
        <w:spacing w:before="255" w:after="12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Авиатор</w:t>
      </w:r>
    </w:p>
    <w:p w:rsidR="0023411E" w:rsidRPr="00B047FD" w:rsidRDefault="0023411E" w:rsidP="00234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участников: 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0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23411E" w:rsidRPr="00B047FD" w:rsidRDefault="0023411E" w:rsidP="00234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участия: 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</w:t>
      </w:r>
      <w:r w:rsid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</w:p>
    <w:p w:rsidR="0023411E" w:rsidRPr="00B047FD" w:rsidRDefault="00B46C29" w:rsidP="00234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подачи заявок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411E"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23411E"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0</w:t>
      </w:r>
      <w:r w:rsidR="00D95087"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3411E"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</w:t>
      </w:r>
      <w:r w:rsidR="00B047FD"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411E"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23411E" w:rsidRPr="00B047FD" w:rsidRDefault="0023411E" w:rsidP="00234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="00B0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3411E" w:rsidRPr="00B047FD" w:rsidRDefault="0023411E" w:rsidP="0023411E">
      <w:p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</w:t>
      </w:r>
    </w:p>
    <w:p w:rsidR="0023411E" w:rsidRPr="00B047FD" w:rsidRDefault="0023411E" w:rsidP="0023411E">
      <w:p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Организатор: </w:t>
      </w:r>
      <w:proofErr w:type="spellStart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Благодырь</w:t>
      </w:r>
      <w:proofErr w:type="spellEnd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– blagodyrvp@cttit.ru (8-911-264-35-29)</w:t>
      </w:r>
    </w:p>
    <w:p w:rsidR="0023411E" w:rsidRPr="00B047FD" w:rsidRDefault="0023411E" w:rsidP="0023411E">
      <w:p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конкурса</w:t>
      </w:r>
    </w:p>
    <w:p w:rsidR="00D95087" w:rsidRPr="00B047FD" w:rsidRDefault="00A165D7" w:rsidP="0023411E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соревнования среди учащихся Санкт-Петербурга по авиамодельному спорту (свободнолетающие модели в закрытых помещениях) «Авиатор» (далее – Соревнование) проводя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3411E"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благоприятных условий для творческой самореа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лизации, социальной адаптации 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средствами технического творчества, выявления и поддержки талантливых и одаренных школьников в области авиамодел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спорта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4C9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411E" w:rsidRPr="00B047FD" w:rsidRDefault="00CA5A3E" w:rsidP="0023411E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конкурса</w:t>
      </w:r>
      <w:proofErr w:type="gramStart"/>
      <w:r w:rsidR="00B21DF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2C6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75-лети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46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Великой Победы</w:t>
      </w:r>
    </w:p>
    <w:p w:rsidR="0023411E" w:rsidRPr="00B047FD" w:rsidRDefault="0023411E" w:rsidP="00B14D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A165D7"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соревнований</w:t>
      </w: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165D7" w:rsidRPr="00B047FD" w:rsidRDefault="009A76A8" w:rsidP="00B14DC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65D7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лучших спортсменов по авиамодельному спорту и повышение их спортивного мастерства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411E" w:rsidRPr="00B047FD" w:rsidRDefault="009A76A8" w:rsidP="00234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ассовое вовлечение школьников в занятие авиамодельным спортом и их широкое приоб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к техническому творчеству;</w:t>
      </w:r>
    </w:p>
    <w:p w:rsidR="0023411E" w:rsidRPr="00B047FD" w:rsidRDefault="009A76A8" w:rsidP="00B14DC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опытом между организациями и спортсменами.</w:t>
      </w:r>
    </w:p>
    <w:p w:rsidR="00B047FD" w:rsidRPr="00B047FD" w:rsidRDefault="00A165D7" w:rsidP="00B14D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 сроки провед</w:t>
      </w:r>
      <w:r w:rsidR="0093540A"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ения.</w:t>
      </w:r>
    </w:p>
    <w:p w:rsidR="00A165D7" w:rsidRPr="00B047FD" w:rsidRDefault="00B46C29" w:rsidP="00B047FD">
      <w:pPr>
        <w:pStyle w:val="a3"/>
        <w:shd w:val="clear" w:color="auto" w:fill="FFFFFF"/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проводится 12 апреля 2020</w:t>
      </w:r>
      <w:r w:rsidR="00A165D7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площадки ГБУ ДО Центра детско-юношеского технического творчества и информационных технологий Пушкинского района Санкт-Петербурга далее (ГБУ ДО ЦДЮТТИТ Пушкинского района) по адресу г. Пушкин, ул. Набережная 12/66.</w:t>
      </w:r>
    </w:p>
    <w:p w:rsidR="00A165D7" w:rsidRPr="00B047FD" w:rsidRDefault="00A165D7" w:rsidP="003B1D43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Заявка.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сетевым графиком срок участники подают заявку на участие в Соревнованиях путем </w:t>
      </w:r>
      <w:hyperlink r:id="rId6" w:history="1">
        <w:r w:rsidRPr="00B047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РЕГИСТРАЦИИ УЧАСТНИКОВ</w:t>
        </w:r>
      </w:hyperlink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="003B1D43" w:rsidRPr="00AD03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https://forms.gle/NxLEmaxVhUn3BFJx9</w:t>
        </w:r>
      </w:hyperlink>
      <w:r w:rsidR="003B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bookmarkStart w:id="0" w:name="_GoBack"/>
      <w:bookmarkEnd w:id="0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ГБУ </w:t>
      </w:r>
      <w:proofErr w:type="gramStart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детско-юношеского технического творчества и информационных технологий. Адрес сайта</w:t>
      </w:r>
      <w:r w:rsidR="009A76A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A76A8" w:rsidRPr="003B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9A76A8" w:rsidRPr="00B047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A76A8" w:rsidRPr="003B1D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9A76A8" w:rsidRPr="00B047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cttit</w:t>
        </w:r>
        <w:proofErr w:type="spellEnd"/>
        <w:r w:rsidR="009A76A8" w:rsidRPr="003B1D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76A8" w:rsidRPr="00B047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A76A8" w:rsidRPr="003B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5D7" w:rsidRPr="00B047FD" w:rsidRDefault="00A165D7" w:rsidP="009A76A8">
      <w:pPr>
        <w:pStyle w:val="a3"/>
        <w:shd w:val="clear" w:color="auto" w:fill="FFFFFF"/>
        <w:spacing w:after="128" w:line="291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состязаний проводится очная регистрация (уточнение списков участников)</w:t>
      </w:r>
      <w:r w:rsidR="00C35F2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подачи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F2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76A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</w:t>
      </w:r>
      <w:r w:rsidR="00C35F2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A76A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35F2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судейскую коллегию.</w:t>
      </w:r>
    </w:p>
    <w:p w:rsidR="0023411E" w:rsidRPr="00B047FD" w:rsidRDefault="009A76A8" w:rsidP="0023411E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соревнований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принимать участие учащиеся</w:t>
      </w:r>
      <w:r w:rsidR="00730C81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с 8 до 16</w:t>
      </w:r>
      <w:r w:rsidR="0023411E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9A76A8" w:rsidRPr="00B047FD" w:rsidRDefault="009A76A8" w:rsidP="00B14DC5">
      <w:pPr>
        <w:pStyle w:val="a3"/>
        <w:shd w:val="clear" w:color="auto" w:fill="FFFFFF"/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по трем возрастным группам</w:t>
      </w:r>
    </w:p>
    <w:p w:rsidR="009A76A8" w:rsidRPr="00B047FD" w:rsidRDefault="009A76A8" w:rsidP="00B14DC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(возраст 8</w:t>
      </w:r>
      <w:r w:rsid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лет включительно);</w:t>
      </w:r>
    </w:p>
    <w:p w:rsidR="009A76A8" w:rsidRPr="00B047FD" w:rsidRDefault="009A76A8" w:rsidP="009A7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 10–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лет включительно);</w:t>
      </w:r>
    </w:p>
    <w:p w:rsidR="009A76A8" w:rsidRPr="00B047FD" w:rsidRDefault="00B047FD" w:rsidP="00B14DC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 14–</w:t>
      </w:r>
      <w:r w:rsidR="0079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A76A8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лет).</w:t>
      </w:r>
    </w:p>
    <w:p w:rsidR="0023411E" w:rsidRPr="00B047FD" w:rsidRDefault="0023411E" w:rsidP="00B14D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не ограниченно.</w:t>
      </w:r>
    </w:p>
    <w:p w:rsidR="00C35F28" w:rsidRPr="00B047FD" w:rsidRDefault="00C35F28" w:rsidP="00B14D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проведения Соревнований.</w:t>
      </w:r>
    </w:p>
    <w:p w:rsidR="00B14DC5" w:rsidRPr="00B047FD" w:rsidRDefault="00B14DC5" w:rsidP="00B14DC5">
      <w:pPr>
        <w:pStyle w:val="a3"/>
        <w:numPr>
          <w:ilvl w:val="1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каждой возрастной группе по четырем классам моделей:</w:t>
      </w:r>
    </w:p>
    <w:p w:rsidR="00B14DC5" w:rsidRPr="00B047FD" w:rsidRDefault="00B14DC5" w:rsidP="00B14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Простейшие бумажные авиамодели (на выбор).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Соревнование проводится на точность полета.</w:t>
      </w:r>
    </w:p>
    <w:p w:rsidR="00B14DC5" w:rsidRPr="00B047FD" w:rsidRDefault="00B14DC5" w:rsidP="00B14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Авиамодели, изготовленные из потолочной плитки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(сделанные по чертежу И-16 «Поликарпов»). Соревнование проводится на точность полета.</w:t>
      </w:r>
    </w:p>
    <w:p w:rsidR="00B14DC5" w:rsidRPr="00B047FD" w:rsidRDefault="00B14DC5" w:rsidP="00B14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Авиамодель метательного планера.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на точность полета.</w:t>
      </w:r>
    </w:p>
    <w:p w:rsidR="00B14DC5" w:rsidRPr="00B047FD" w:rsidRDefault="00B14DC5" w:rsidP="00B14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Резиномоторная</w:t>
      </w:r>
      <w:proofErr w:type="spellEnd"/>
      <w:r w:rsidRPr="00B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модель Б-1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(открытый фюзеляж). Соревнование на точность полета.</w:t>
      </w:r>
    </w:p>
    <w:p w:rsidR="00B14DC5" w:rsidRPr="00B047FD" w:rsidRDefault="00B14DC5" w:rsidP="00B14DC5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 И-16 и тактико-технические характеристики метательного планера и </w:t>
      </w:r>
      <w:proofErr w:type="spellStart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резиномоторной</w:t>
      </w:r>
      <w:proofErr w:type="spellEnd"/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приведены в Приложениях к данному Положению.</w:t>
      </w:r>
    </w:p>
    <w:p w:rsidR="005316A5" w:rsidRPr="00B047FD" w:rsidRDefault="005316A5" w:rsidP="005316A5">
      <w:pPr>
        <w:pStyle w:val="a3"/>
        <w:numPr>
          <w:ilvl w:val="1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участник соревнования имеет право выступать во всех классах моделей.</w:t>
      </w:r>
    </w:p>
    <w:p w:rsidR="005252EB" w:rsidRPr="00B047FD" w:rsidRDefault="0031030A" w:rsidP="00D558FF">
      <w:pPr>
        <w:pStyle w:val="a3"/>
        <w:numPr>
          <w:ilvl w:val="1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соревнования проводятся на точность полета. </w:t>
      </w:r>
    </w:p>
    <w:p w:rsidR="005316A5" w:rsidRPr="00B047FD" w:rsidRDefault="00B14DC5" w:rsidP="005252EB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называемая «мишень» (</w:t>
      </w:r>
      <w:r w:rsidR="003103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03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полиэтиленово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шириной 1,5 метра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разделенное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равную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вертикальную полосу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3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на стойках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поперек помещения </w:t>
      </w:r>
      <w:r w:rsidR="003103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различном расстоянии от старта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разных классов моделей.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б</w:t>
      </w:r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умажн</w:t>
      </w:r>
      <w:r w:rsidR="0079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модели – 6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</w:t>
      </w:r>
      <w:proofErr w:type="gramStart"/>
      <w:r w:rsidR="0079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Поликарпов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9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9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8;</w:t>
      </w:r>
      <w:r w:rsidR="0058372F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4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метательный планер и </w:t>
      </w:r>
      <w:proofErr w:type="spellStart"/>
      <w:r w:rsidR="009354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резиномоторная</w:t>
      </w:r>
      <w:proofErr w:type="spellEnd"/>
      <w:r w:rsidR="009354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</w:t>
      </w:r>
      <w:r w:rsidR="004B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8372F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3F4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2E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метров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6A5" w:rsidRPr="00B047FD" w:rsidRDefault="005252EB" w:rsidP="005252EB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вертикальной полосе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полотнища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чается 10 очков. При удалении в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и 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 от цен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число очков 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уменьшается на е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диницу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3EE0" w:rsidRPr="00B047FD" w:rsidRDefault="008B3EE0" w:rsidP="005252EB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5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B3EE0" w:rsidRPr="00B047FD" w:rsidTr="00013FA1">
        <w:tc>
          <w:tcPr>
            <w:tcW w:w="441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dxa"/>
          </w:tcPr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E0" w:rsidRPr="00B047FD" w:rsidRDefault="008B3EE0" w:rsidP="00013FA1">
            <w:pPr>
              <w:pStyle w:val="a3"/>
              <w:spacing w:after="128" w:line="29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B3EE0" w:rsidRPr="00B047FD" w:rsidRDefault="008B3EE0" w:rsidP="005252EB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72F" w:rsidRPr="00B047FD" w:rsidRDefault="005252EB" w:rsidP="005252EB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участника соревнования –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запустить модель и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попасть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ею 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вертикальную 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полосу с максимальным числом о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чков. Непопадание в полотно – 0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очков. </w:t>
      </w:r>
    </w:p>
    <w:p w:rsidR="00C35F28" w:rsidRPr="00B047FD" w:rsidRDefault="00085000" w:rsidP="005252EB">
      <w:pPr>
        <w:pStyle w:val="a3"/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попыток </w:t>
      </w:r>
      <w:r w:rsidR="005316A5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 моделей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судейской коллегией.</w:t>
      </w:r>
    </w:p>
    <w:p w:rsidR="00C35F28" w:rsidRPr="00B047FD" w:rsidRDefault="00C35F28" w:rsidP="00D558FF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соревнований:</w:t>
      </w:r>
    </w:p>
    <w:p w:rsidR="00C35F28" w:rsidRPr="00B047FD" w:rsidRDefault="00C35F28" w:rsidP="0058372F">
      <w:pPr>
        <w:shd w:val="clear" w:color="auto" w:fill="FFFFFF"/>
        <w:spacing w:after="120" w:line="240" w:lineRule="exact"/>
        <w:ind w:left="170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11.00</w:t>
      </w:r>
      <w:r w:rsidR="004B6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11.30 – заезд на соревнование</w:t>
      </w:r>
    </w:p>
    <w:p w:rsidR="00C35F28" w:rsidRPr="00B047FD" w:rsidRDefault="00C35F28" w:rsidP="0058372F">
      <w:pPr>
        <w:shd w:val="clear" w:color="auto" w:fill="FFFFFF"/>
        <w:spacing w:after="120" w:line="240" w:lineRule="exact"/>
        <w:ind w:left="170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11.30</w:t>
      </w:r>
      <w:r w:rsidR="004B6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12.00 – Регистрация участников, </w:t>
      </w:r>
      <w:r w:rsidR="00F8087B"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проверка моделей на соответствие заявленным требованиям, </w:t>
      </w: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тренировочные полеты.</w:t>
      </w:r>
    </w:p>
    <w:p w:rsidR="00C35F28" w:rsidRPr="00B047FD" w:rsidRDefault="004B6562" w:rsidP="0058372F">
      <w:pPr>
        <w:shd w:val="clear" w:color="auto" w:fill="FFFFFF"/>
        <w:spacing w:after="120" w:line="240" w:lineRule="exact"/>
        <w:ind w:left="170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12.00 – </w:t>
      </w:r>
      <w:r w:rsidR="00C35F28"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12.15- открытие соревнований</w:t>
      </w:r>
    </w:p>
    <w:p w:rsidR="00C35F28" w:rsidRPr="00B047FD" w:rsidRDefault="00C35F28" w:rsidP="0058372F">
      <w:pPr>
        <w:shd w:val="clear" w:color="auto" w:fill="FFFFFF"/>
        <w:spacing w:after="120" w:line="240" w:lineRule="exact"/>
        <w:ind w:left="170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12.15 – 15.00 – Соревнование</w:t>
      </w:r>
    </w:p>
    <w:p w:rsidR="00C35F28" w:rsidRPr="00B047FD" w:rsidRDefault="00C35F28" w:rsidP="0058372F">
      <w:pPr>
        <w:shd w:val="clear" w:color="auto" w:fill="FFFFFF"/>
        <w:spacing w:after="120" w:line="240" w:lineRule="exact"/>
        <w:ind w:left="170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15.00 – 15.30 – Подсчет результатов</w:t>
      </w:r>
    </w:p>
    <w:p w:rsidR="00C35F28" w:rsidRPr="00B047FD" w:rsidRDefault="00C35F28" w:rsidP="0058372F">
      <w:pPr>
        <w:shd w:val="clear" w:color="auto" w:fill="FFFFFF"/>
        <w:spacing w:after="120" w:line="240" w:lineRule="exact"/>
        <w:ind w:left="170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15.30 – 16.00 – </w:t>
      </w:r>
      <w:r w:rsidR="003E212A" w:rsidRPr="00B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акрытие соревнования.</w:t>
      </w:r>
    </w:p>
    <w:p w:rsidR="00F8087B" w:rsidRPr="00B047FD" w:rsidRDefault="0023411E" w:rsidP="0023411E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Судейская коллегия </w:t>
      </w:r>
      <w:r w:rsidR="008136E4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</w:t>
      </w:r>
      <w:r w:rsidR="003E212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8136E4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ЦДЮТТИТ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87B" w:rsidRPr="00B047FD" w:rsidRDefault="00F8087B" w:rsidP="00F8087B">
      <w:pPr>
        <w:pStyle w:val="a3"/>
        <w:numPr>
          <w:ilvl w:val="1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соревнованиями уточняет список участников (очная регистрация). Проверяет соответствие модели заявленным требованиям.</w:t>
      </w:r>
    </w:p>
    <w:p w:rsidR="00F8087B" w:rsidRPr="00B047FD" w:rsidRDefault="00EC5C3D" w:rsidP="00F8087B">
      <w:pPr>
        <w:pStyle w:val="a3"/>
        <w:numPr>
          <w:ilvl w:val="1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</w:t>
      </w:r>
      <w:r w:rsidR="00F8087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соревнований устанавливает очередность запуска моделей. Фиксирует результат попытки</w:t>
      </w:r>
      <w:r w:rsidR="0058372F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запуска</w:t>
      </w:r>
      <w:r w:rsidR="00F8087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судейский протокол </w:t>
      </w:r>
      <w:r w:rsidR="0008500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запусков моделей</w:t>
      </w:r>
      <w:r w:rsidR="00F8087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11E" w:rsidRPr="00B047FD" w:rsidRDefault="00EC5C3D" w:rsidP="00F8087B">
      <w:pPr>
        <w:pStyle w:val="a3"/>
        <w:numPr>
          <w:ilvl w:val="1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</w:t>
      </w:r>
      <w:r w:rsidR="00F8087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ршении соревнований определяет победителей. Составляет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протокол.</w:t>
      </w:r>
    </w:p>
    <w:p w:rsidR="0023411E" w:rsidRPr="00B047FD" w:rsidRDefault="0023411E" w:rsidP="00EC5C3D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результатов</w:t>
      </w:r>
      <w:r w:rsidR="00EC5C3D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участника определяет судейская коллегия раздельно в каждой воз</w:t>
      </w:r>
      <w:r w:rsidR="0058372F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растной группе, для каждого класса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по лучшему результату из</w:t>
      </w:r>
      <w:r w:rsidR="00466ED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попыток, зарегистрированном</w:t>
      </w:r>
      <w:r w:rsidR="001C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судейском протоколе.</w:t>
      </w:r>
      <w:r w:rsidR="00466ED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равенстве результатов проводится перезапуск моделей.</w:t>
      </w:r>
    </w:p>
    <w:p w:rsidR="00A750B0" w:rsidRPr="00B047FD" w:rsidRDefault="0023411E" w:rsidP="008B3EE0">
      <w:pPr>
        <w:pStyle w:val="a3"/>
        <w:numPr>
          <w:ilvl w:val="0"/>
          <w:numId w:val="5"/>
        </w:numPr>
        <w:shd w:val="clear" w:color="auto" w:fill="FFFFFF"/>
        <w:spacing w:after="128" w:line="291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участников</w:t>
      </w:r>
      <w:r w:rsidR="00EC5C3D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50B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</w:t>
      </w:r>
      <w:r w:rsidR="00F82C77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</w:t>
      </w:r>
      <w:r w:rsidR="00A750B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82C77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в каждой возрастной группе для каждого типа модели </w:t>
      </w:r>
      <w:r w:rsidR="00A750B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вручается приглашение на процедуру награждения дипломами соответств</w:t>
      </w:r>
      <w:r w:rsidR="00466EDB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ующей степени (1, 2 и 3 место),</w:t>
      </w:r>
      <w:r w:rsidR="00A750B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состоит</w:t>
      </w:r>
      <w:r w:rsidR="009354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финальный день Фестиваля 29 </w:t>
      </w:r>
      <w:r w:rsidR="00B4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2020</w:t>
      </w:r>
      <w:r w:rsidR="00A750B0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участники получают онлайн-сертификаты, которые размещаются на сайте Орган</w:t>
      </w:r>
      <w:r w:rsidR="0093540A"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изатора Ф</w:t>
      </w:r>
      <w:r w:rsidR="0079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естиваля  не позднее 15 мая 2020</w:t>
      </w:r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 </w:t>
      </w:r>
      <w:hyperlink r:id="rId9">
        <w:r w:rsidRPr="00B047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http://cttit.ru</w:t>
        </w:r>
      </w:hyperlink>
      <w:r w:rsidRPr="00B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50B0" w:rsidRPr="00B047FD">
        <w:rPr>
          <w:rFonts w:ascii="Times New Roman" w:hAnsi="Times New Roman" w:cs="Times New Roman"/>
          <w:sz w:val="24"/>
          <w:szCs w:val="24"/>
        </w:rPr>
        <w:br w:type="page"/>
      </w:r>
    </w:p>
    <w:p w:rsidR="00A750B0" w:rsidRPr="00B047FD" w:rsidRDefault="00A750B0" w:rsidP="00A750B0">
      <w:pPr>
        <w:shd w:val="clear" w:color="auto" w:fill="FFFFFF"/>
        <w:spacing w:after="128" w:line="29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047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50B0" w:rsidRPr="00B047FD" w:rsidRDefault="00D95087" w:rsidP="00A750B0">
      <w:pPr>
        <w:shd w:val="clear" w:color="auto" w:fill="FFFFFF"/>
        <w:spacing w:after="128" w:line="29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FD">
        <w:rPr>
          <w:rFonts w:ascii="Times New Roman" w:hAnsi="Times New Roman" w:cs="Times New Roman"/>
          <w:b/>
          <w:sz w:val="24"/>
          <w:szCs w:val="24"/>
        </w:rPr>
        <w:t>Чертеж И-16 ( ПО – 2)</w:t>
      </w:r>
    </w:p>
    <w:p w:rsidR="00ED610B" w:rsidRPr="00B047FD" w:rsidRDefault="00ED610B" w:rsidP="00A750B0">
      <w:pPr>
        <w:shd w:val="clear" w:color="auto" w:fill="FFFFFF"/>
        <w:spacing w:after="128" w:line="29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47FD">
        <w:rPr>
          <w:rFonts w:ascii="Times New Roman" w:hAnsi="Times New Roman" w:cs="Times New Roman"/>
          <w:sz w:val="24"/>
          <w:szCs w:val="24"/>
        </w:rPr>
        <w:t>(чертеж должен полностью размещаться на листе формата А</w:t>
      </w:r>
      <w:proofErr w:type="gramStart"/>
      <w:r w:rsidRPr="00B047F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047FD">
        <w:rPr>
          <w:rFonts w:ascii="Times New Roman" w:hAnsi="Times New Roman" w:cs="Times New Roman"/>
          <w:sz w:val="24"/>
          <w:szCs w:val="24"/>
        </w:rPr>
        <w:t>)</w:t>
      </w:r>
    </w:p>
    <w:p w:rsidR="00A750B0" w:rsidRPr="00B047FD" w:rsidRDefault="00ED610B" w:rsidP="00ED610B">
      <w:pPr>
        <w:shd w:val="clear" w:color="auto" w:fill="FFFFFF"/>
        <w:spacing w:after="128" w:line="29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4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5C063" wp14:editId="6F228F32">
            <wp:extent cx="5668686" cy="8568550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990" cy="857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0B0" w:rsidRPr="00B047FD">
        <w:rPr>
          <w:rFonts w:ascii="Times New Roman" w:hAnsi="Times New Roman" w:cs="Times New Roman"/>
          <w:sz w:val="24"/>
          <w:szCs w:val="24"/>
        </w:rPr>
        <w:br w:type="page"/>
      </w:r>
    </w:p>
    <w:p w:rsidR="00A750B0" w:rsidRPr="00B047FD" w:rsidRDefault="00A750B0" w:rsidP="00A750B0">
      <w:pPr>
        <w:shd w:val="clear" w:color="auto" w:fill="FFFFFF"/>
        <w:spacing w:after="128" w:line="29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047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750B0" w:rsidRPr="00B047FD" w:rsidRDefault="00A750B0" w:rsidP="00A750B0">
      <w:pPr>
        <w:shd w:val="clear" w:color="auto" w:fill="FFFFFF"/>
        <w:spacing w:after="128" w:line="291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FD">
        <w:rPr>
          <w:rFonts w:ascii="Times New Roman" w:hAnsi="Times New Roman" w:cs="Times New Roman"/>
          <w:b/>
          <w:sz w:val="24"/>
          <w:szCs w:val="24"/>
        </w:rPr>
        <w:t>Тактико-технические характеристики моделей, допускаемые до соревнований</w:t>
      </w:r>
    </w:p>
    <w:p w:rsidR="00A750B0" w:rsidRPr="00B047FD" w:rsidRDefault="00A750B0" w:rsidP="00A750B0">
      <w:pPr>
        <w:shd w:val="clear" w:color="auto" w:fill="FFFFFF"/>
        <w:spacing w:after="128" w:line="291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7FD">
        <w:rPr>
          <w:rFonts w:ascii="Times New Roman" w:hAnsi="Times New Roman" w:cs="Times New Roman"/>
          <w:b/>
          <w:sz w:val="24"/>
          <w:szCs w:val="24"/>
        </w:rPr>
        <w:t>Класс «Метательные планеры»</w:t>
      </w:r>
    </w:p>
    <w:tbl>
      <w:tblPr>
        <w:tblStyle w:val="a7"/>
        <w:tblW w:w="9732" w:type="dxa"/>
        <w:tblInd w:w="567" w:type="dxa"/>
        <w:tblLook w:val="04A0" w:firstRow="1" w:lastRow="0" w:firstColumn="1" w:lastColumn="0" w:noHBand="0" w:noVBand="1"/>
      </w:tblPr>
      <w:tblGrid>
        <w:gridCol w:w="4847"/>
        <w:gridCol w:w="4885"/>
      </w:tblGrid>
      <w:tr w:rsidR="00A750B0" w:rsidRPr="00B047FD" w:rsidTr="00F8087B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750B0" w:rsidRPr="00B047FD" w:rsidTr="00F8087B">
        <w:trPr>
          <w:trHeight w:hRule="exact"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Размах крыла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Не более 500 мм</w:t>
            </w:r>
          </w:p>
        </w:tc>
      </w:tr>
      <w:tr w:rsidR="00A750B0" w:rsidRPr="00B047FD" w:rsidTr="00F8087B">
        <w:trPr>
          <w:trHeight w:hRule="exact"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Масса модели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Не более 50 гр.</w:t>
            </w:r>
          </w:p>
        </w:tc>
      </w:tr>
      <w:tr w:rsidR="00A750B0" w:rsidRPr="00B047FD" w:rsidTr="00F8087B">
        <w:trPr>
          <w:trHeight w:hRule="exact"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Тип исполнения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моноплан</w:t>
            </w:r>
          </w:p>
        </w:tc>
      </w:tr>
      <w:tr w:rsidR="00A750B0" w:rsidRPr="00B047FD" w:rsidTr="00F8087B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Любые приспособления, не </w:t>
            </w:r>
            <w:proofErr w:type="spell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отстыковывающиеся</w:t>
            </w:r>
            <w:proofErr w:type="spellEnd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 при старте (таймер, фитиль…)</w:t>
            </w:r>
          </w:p>
        </w:tc>
      </w:tr>
      <w:tr w:rsidR="00A750B0" w:rsidRPr="00B047FD" w:rsidTr="00F8087B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Минимальный радиус носовой части модели</w:t>
            </w:r>
            <w:r w:rsidR="001C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(вид сбоку)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15мм</w:t>
            </w:r>
          </w:p>
        </w:tc>
      </w:tr>
      <w:tr w:rsidR="00A750B0" w:rsidRPr="00B047FD" w:rsidTr="00F8087B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Общая площадь модели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proofErr w:type="spell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</w:tbl>
    <w:p w:rsidR="00A750B0" w:rsidRPr="00B047FD" w:rsidRDefault="00A750B0" w:rsidP="00A750B0">
      <w:pPr>
        <w:shd w:val="clear" w:color="auto" w:fill="FFFFFF"/>
        <w:spacing w:after="128" w:line="291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50B0" w:rsidRPr="00B047FD" w:rsidRDefault="00A750B0" w:rsidP="00A750B0">
      <w:pPr>
        <w:shd w:val="clear" w:color="auto" w:fill="FFFFFF"/>
        <w:spacing w:after="128" w:line="291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7FD">
        <w:rPr>
          <w:rFonts w:ascii="Times New Roman" w:hAnsi="Times New Roman" w:cs="Times New Roman"/>
          <w:b/>
          <w:sz w:val="24"/>
          <w:szCs w:val="24"/>
        </w:rPr>
        <w:t xml:space="preserve">Класс «Б-1» </w:t>
      </w:r>
      <w:proofErr w:type="spellStart"/>
      <w:r w:rsidRPr="00B047FD">
        <w:rPr>
          <w:rFonts w:ascii="Times New Roman" w:hAnsi="Times New Roman" w:cs="Times New Roman"/>
          <w:b/>
          <w:sz w:val="24"/>
          <w:szCs w:val="24"/>
        </w:rPr>
        <w:t>резиномоторные</w:t>
      </w:r>
      <w:proofErr w:type="spellEnd"/>
      <w:r w:rsidRPr="00B047FD">
        <w:rPr>
          <w:rFonts w:ascii="Times New Roman" w:hAnsi="Times New Roman" w:cs="Times New Roman"/>
          <w:b/>
          <w:sz w:val="24"/>
          <w:szCs w:val="24"/>
        </w:rPr>
        <w:t xml:space="preserve"> моде</w:t>
      </w:r>
      <w:r w:rsidR="00F8087B" w:rsidRPr="00B047FD">
        <w:rPr>
          <w:rFonts w:ascii="Times New Roman" w:hAnsi="Times New Roman" w:cs="Times New Roman"/>
          <w:b/>
          <w:sz w:val="24"/>
          <w:szCs w:val="24"/>
        </w:rPr>
        <w:t>ли</w:t>
      </w:r>
      <w:r w:rsidRPr="00B047FD">
        <w:rPr>
          <w:rFonts w:ascii="Times New Roman" w:hAnsi="Times New Roman" w:cs="Times New Roman"/>
          <w:b/>
          <w:sz w:val="24"/>
          <w:szCs w:val="24"/>
        </w:rPr>
        <w:t xml:space="preserve"> (открытый фюзеляж)</w:t>
      </w:r>
    </w:p>
    <w:tbl>
      <w:tblPr>
        <w:tblStyle w:val="a7"/>
        <w:tblW w:w="9712" w:type="dxa"/>
        <w:tblInd w:w="567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A750B0" w:rsidRPr="00B047FD" w:rsidTr="00A750B0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750B0" w:rsidRPr="00B047FD" w:rsidTr="00A750B0">
        <w:trPr>
          <w:trHeight w:hRule="exact" w:val="34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Тип резины для </w:t>
            </w:r>
            <w:proofErr w:type="spell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резиномотора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</w:tr>
      <w:tr w:rsidR="00A750B0" w:rsidRPr="00B047FD" w:rsidTr="00A750B0">
        <w:trPr>
          <w:trHeight w:hRule="exact" w:val="34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резиномотора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D95087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</w:tr>
      <w:tr w:rsidR="00A750B0" w:rsidRPr="00B047FD" w:rsidTr="00A750B0">
        <w:trPr>
          <w:trHeight w:hRule="exact" w:val="34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Размах крыла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Не более 500мм</w:t>
            </w:r>
          </w:p>
        </w:tc>
      </w:tr>
      <w:tr w:rsidR="00A750B0" w:rsidRPr="00B047FD" w:rsidTr="00A750B0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Любые приспособления, не </w:t>
            </w:r>
            <w:proofErr w:type="spell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отстыковывающиеся</w:t>
            </w:r>
            <w:proofErr w:type="spellEnd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 при старте (таймер, фитиль…)</w:t>
            </w:r>
          </w:p>
        </w:tc>
      </w:tr>
      <w:tr w:rsidR="00A750B0" w:rsidRPr="00B047FD" w:rsidTr="00A750B0">
        <w:trPr>
          <w:trHeight w:hRule="exact" w:val="34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Тип исполнения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моноплан</w:t>
            </w:r>
          </w:p>
        </w:tc>
      </w:tr>
      <w:tr w:rsidR="00A750B0" w:rsidRPr="00B047FD" w:rsidTr="00A750B0">
        <w:trPr>
          <w:trHeight w:hRule="exact" w:val="34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Общая площадь модели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0" w:rsidRPr="00B047FD" w:rsidRDefault="00A750B0">
            <w:pPr>
              <w:spacing w:after="128" w:line="2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proofErr w:type="spell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47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</w:tbl>
    <w:p w:rsidR="00A750B0" w:rsidRPr="00B047FD" w:rsidRDefault="00A750B0" w:rsidP="00A750B0">
      <w:pPr>
        <w:shd w:val="clear" w:color="auto" w:fill="FFFFFF"/>
        <w:spacing w:after="128" w:line="291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1E" w:rsidRPr="00B047FD" w:rsidRDefault="003B1D43" w:rsidP="00A750B0">
      <w:pPr>
        <w:shd w:val="clear" w:color="auto" w:fill="FFFFFF"/>
        <w:spacing w:after="128" w:line="291" w:lineRule="atLeast"/>
        <w:jc w:val="right"/>
        <w:rPr>
          <w:rFonts w:ascii="Times New Roman" w:hAnsi="Times New Roman" w:cs="Times New Roman"/>
          <w:sz w:val="24"/>
          <w:szCs w:val="24"/>
        </w:rPr>
      </w:pPr>
      <w:hyperlink r:id="rId11"/>
    </w:p>
    <w:sectPr w:rsidR="0023411E" w:rsidRPr="00B047FD" w:rsidSect="008B3EE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832"/>
    <w:multiLevelType w:val="multilevel"/>
    <w:tmpl w:val="45E4A1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FC1768"/>
    <w:multiLevelType w:val="multilevel"/>
    <w:tmpl w:val="309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4107C"/>
    <w:multiLevelType w:val="multilevel"/>
    <w:tmpl w:val="1B5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02CB4"/>
    <w:multiLevelType w:val="hybridMultilevel"/>
    <w:tmpl w:val="77BE54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DD74AB9"/>
    <w:multiLevelType w:val="multilevel"/>
    <w:tmpl w:val="A946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04A76"/>
    <w:multiLevelType w:val="multilevel"/>
    <w:tmpl w:val="A32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E"/>
    <w:rsid w:val="00004513"/>
    <w:rsid w:val="00017995"/>
    <w:rsid w:val="00022B50"/>
    <w:rsid w:val="0002696E"/>
    <w:rsid w:val="00043A0C"/>
    <w:rsid w:val="00044609"/>
    <w:rsid w:val="00050DAA"/>
    <w:rsid w:val="00054CA1"/>
    <w:rsid w:val="0006223B"/>
    <w:rsid w:val="0007057C"/>
    <w:rsid w:val="00073D95"/>
    <w:rsid w:val="000817A2"/>
    <w:rsid w:val="00085000"/>
    <w:rsid w:val="000907B4"/>
    <w:rsid w:val="00091142"/>
    <w:rsid w:val="00094244"/>
    <w:rsid w:val="00094E25"/>
    <w:rsid w:val="000A14E5"/>
    <w:rsid w:val="000A33E0"/>
    <w:rsid w:val="000B2A47"/>
    <w:rsid w:val="000B4C90"/>
    <w:rsid w:val="000C090A"/>
    <w:rsid w:val="000C471B"/>
    <w:rsid w:val="000C77F8"/>
    <w:rsid w:val="000D7F98"/>
    <w:rsid w:val="000E490E"/>
    <w:rsid w:val="000F3DBD"/>
    <w:rsid w:val="00110C79"/>
    <w:rsid w:val="001244A0"/>
    <w:rsid w:val="00124548"/>
    <w:rsid w:val="00126385"/>
    <w:rsid w:val="001334A5"/>
    <w:rsid w:val="0014771A"/>
    <w:rsid w:val="00160877"/>
    <w:rsid w:val="00164743"/>
    <w:rsid w:val="001655F8"/>
    <w:rsid w:val="00171910"/>
    <w:rsid w:val="00183D87"/>
    <w:rsid w:val="00184222"/>
    <w:rsid w:val="00185CA6"/>
    <w:rsid w:val="00196FC1"/>
    <w:rsid w:val="001A6FCA"/>
    <w:rsid w:val="001C448E"/>
    <w:rsid w:val="001C609B"/>
    <w:rsid w:val="001C6659"/>
    <w:rsid w:val="001D1D25"/>
    <w:rsid w:val="001D4DFD"/>
    <w:rsid w:val="001E5379"/>
    <w:rsid w:val="002014C8"/>
    <w:rsid w:val="002146B5"/>
    <w:rsid w:val="00216D5F"/>
    <w:rsid w:val="002176C2"/>
    <w:rsid w:val="00230B4A"/>
    <w:rsid w:val="0023411E"/>
    <w:rsid w:val="002437B0"/>
    <w:rsid w:val="00253B3A"/>
    <w:rsid w:val="002671F6"/>
    <w:rsid w:val="00281DCC"/>
    <w:rsid w:val="00287845"/>
    <w:rsid w:val="0029272E"/>
    <w:rsid w:val="00295E96"/>
    <w:rsid w:val="002A01D6"/>
    <w:rsid w:val="002A1478"/>
    <w:rsid w:val="002A3979"/>
    <w:rsid w:val="002B34B1"/>
    <w:rsid w:val="002B38E8"/>
    <w:rsid w:val="002B5C40"/>
    <w:rsid w:val="002C65C4"/>
    <w:rsid w:val="002D442A"/>
    <w:rsid w:val="002E5B61"/>
    <w:rsid w:val="002F3F84"/>
    <w:rsid w:val="002F5754"/>
    <w:rsid w:val="00304840"/>
    <w:rsid w:val="0031030A"/>
    <w:rsid w:val="0033204C"/>
    <w:rsid w:val="00334222"/>
    <w:rsid w:val="0034387A"/>
    <w:rsid w:val="003438FF"/>
    <w:rsid w:val="0034580C"/>
    <w:rsid w:val="003521D6"/>
    <w:rsid w:val="0035714F"/>
    <w:rsid w:val="00360FBC"/>
    <w:rsid w:val="00363819"/>
    <w:rsid w:val="003731A8"/>
    <w:rsid w:val="00374511"/>
    <w:rsid w:val="00391056"/>
    <w:rsid w:val="003A47A0"/>
    <w:rsid w:val="003A57F8"/>
    <w:rsid w:val="003B1D43"/>
    <w:rsid w:val="003B6F91"/>
    <w:rsid w:val="003C15DB"/>
    <w:rsid w:val="003C2673"/>
    <w:rsid w:val="003C6824"/>
    <w:rsid w:val="003E212A"/>
    <w:rsid w:val="003E2AFD"/>
    <w:rsid w:val="003F1723"/>
    <w:rsid w:val="003F5B7E"/>
    <w:rsid w:val="004027B6"/>
    <w:rsid w:val="00402996"/>
    <w:rsid w:val="00406E14"/>
    <w:rsid w:val="0040717F"/>
    <w:rsid w:val="00413968"/>
    <w:rsid w:val="00414485"/>
    <w:rsid w:val="0042098A"/>
    <w:rsid w:val="00420A6B"/>
    <w:rsid w:val="00430DAD"/>
    <w:rsid w:val="00434219"/>
    <w:rsid w:val="004348C9"/>
    <w:rsid w:val="00435A0F"/>
    <w:rsid w:val="00462EAB"/>
    <w:rsid w:val="00464D68"/>
    <w:rsid w:val="00466EDB"/>
    <w:rsid w:val="00470CD2"/>
    <w:rsid w:val="004828F7"/>
    <w:rsid w:val="00486F09"/>
    <w:rsid w:val="00491ED0"/>
    <w:rsid w:val="004B163D"/>
    <w:rsid w:val="004B341D"/>
    <w:rsid w:val="004B6562"/>
    <w:rsid w:val="004C1328"/>
    <w:rsid w:val="004C3621"/>
    <w:rsid w:val="004C620C"/>
    <w:rsid w:val="004C6C9B"/>
    <w:rsid w:val="004D244B"/>
    <w:rsid w:val="004D5282"/>
    <w:rsid w:val="004E03D8"/>
    <w:rsid w:val="004E4C90"/>
    <w:rsid w:val="004F14CC"/>
    <w:rsid w:val="004F61A9"/>
    <w:rsid w:val="00501217"/>
    <w:rsid w:val="00501E29"/>
    <w:rsid w:val="005025C9"/>
    <w:rsid w:val="00514E32"/>
    <w:rsid w:val="005252EB"/>
    <w:rsid w:val="005316A5"/>
    <w:rsid w:val="00535929"/>
    <w:rsid w:val="0054217D"/>
    <w:rsid w:val="00543414"/>
    <w:rsid w:val="00545649"/>
    <w:rsid w:val="00547EC9"/>
    <w:rsid w:val="00555549"/>
    <w:rsid w:val="00567FA5"/>
    <w:rsid w:val="0058372F"/>
    <w:rsid w:val="00585873"/>
    <w:rsid w:val="005870EF"/>
    <w:rsid w:val="00597699"/>
    <w:rsid w:val="005A12CF"/>
    <w:rsid w:val="005B2DC9"/>
    <w:rsid w:val="005B5E51"/>
    <w:rsid w:val="005C2D18"/>
    <w:rsid w:val="005D448B"/>
    <w:rsid w:val="005E2CC5"/>
    <w:rsid w:val="00602195"/>
    <w:rsid w:val="006021B2"/>
    <w:rsid w:val="006027DE"/>
    <w:rsid w:val="00620752"/>
    <w:rsid w:val="006303A4"/>
    <w:rsid w:val="006366C3"/>
    <w:rsid w:val="006366ED"/>
    <w:rsid w:val="00651F2D"/>
    <w:rsid w:val="00666CB6"/>
    <w:rsid w:val="00675796"/>
    <w:rsid w:val="00683E1D"/>
    <w:rsid w:val="006A62A9"/>
    <w:rsid w:val="006C0F20"/>
    <w:rsid w:val="006C77D3"/>
    <w:rsid w:val="006D3EB5"/>
    <w:rsid w:val="006E1FD1"/>
    <w:rsid w:val="006E3AAD"/>
    <w:rsid w:val="006E4AE6"/>
    <w:rsid w:val="006E54F8"/>
    <w:rsid w:val="006F2B00"/>
    <w:rsid w:val="00700C71"/>
    <w:rsid w:val="007202E1"/>
    <w:rsid w:val="00721DA3"/>
    <w:rsid w:val="00725F45"/>
    <w:rsid w:val="00730C81"/>
    <w:rsid w:val="00733BA3"/>
    <w:rsid w:val="00777BB9"/>
    <w:rsid w:val="007802F8"/>
    <w:rsid w:val="00786AD3"/>
    <w:rsid w:val="0079285D"/>
    <w:rsid w:val="007964B6"/>
    <w:rsid w:val="00796CD4"/>
    <w:rsid w:val="00797277"/>
    <w:rsid w:val="007A29AB"/>
    <w:rsid w:val="007A30EF"/>
    <w:rsid w:val="007B3C06"/>
    <w:rsid w:val="007C736F"/>
    <w:rsid w:val="007E2429"/>
    <w:rsid w:val="007E262C"/>
    <w:rsid w:val="007E3CB4"/>
    <w:rsid w:val="007F00CD"/>
    <w:rsid w:val="007F1EDA"/>
    <w:rsid w:val="00803D5D"/>
    <w:rsid w:val="008136E4"/>
    <w:rsid w:val="00814E57"/>
    <w:rsid w:val="00820DA4"/>
    <w:rsid w:val="00823F72"/>
    <w:rsid w:val="00832B95"/>
    <w:rsid w:val="00833878"/>
    <w:rsid w:val="008428DA"/>
    <w:rsid w:val="008558F1"/>
    <w:rsid w:val="008633A5"/>
    <w:rsid w:val="00867E3D"/>
    <w:rsid w:val="00882934"/>
    <w:rsid w:val="008873F4"/>
    <w:rsid w:val="008A2954"/>
    <w:rsid w:val="008A660D"/>
    <w:rsid w:val="008B1E15"/>
    <w:rsid w:val="008B3EE0"/>
    <w:rsid w:val="008B4441"/>
    <w:rsid w:val="008C40D8"/>
    <w:rsid w:val="008E70D0"/>
    <w:rsid w:val="008F4739"/>
    <w:rsid w:val="009011B7"/>
    <w:rsid w:val="009040CA"/>
    <w:rsid w:val="009045BD"/>
    <w:rsid w:val="00905845"/>
    <w:rsid w:val="0091184B"/>
    <w:rsid w:val="009152FE"/>
    <w:rsid w:val="00915B87"/>
    <w:rsid w:val="009222E6"/>
    <w:rsid w:val="0093293F"/>
    <w:rsid w:val="0093540A"/>
    <w:rsid w:val="00943C62"/>
    <w:rsid w:val="00944814"/>
    <w:rsid w:val="00956096"/>
    <w:rsid w:val="00975D9B"/>
    <w:rsid w:val="00984426"/>
    <w:rsid w:val="0098483D"/>
    <w:rsid w:val="00985617"/>
    <w:rsid w:val="0099766C"/>
    <w:rsid w:val="009A58B7"/>
    <w:rsid w:val="009A753C"/>
    <w:rsid w:val="009A76A8"/>
    <w:rsid w:val="009B1F09"/>
    <w:rsid w:val="009B3440"/>
    <w:rsid w:val="009C02BD"/>
    <w:rsid w:val="009C780C"/>
    <w:rsid w:val="009D1B99"/>
    <w:rsid w:val="009D325D"/>
    <w:rsid w:val="009D4B31"/>
    <w:rsid w:val="009E4C15"/>
    <w:rsid w:val="009E75B1"/>
    <w:rsid w:val="00A0436E"/>
    <w:rsid w:val="00A063DB"/>
    <w:rsid w:val="00A165D7"/>
    <w:rsid w:val="00A43A03"/>
    <w:rsid w:val="00A50C3E"/>
    <w:rsid w:val="00A54891"/>
    <w:rsid w:val="00A62580"/>
    <w:rsid w:val="00A71452"/>
    <w:rsid w:val="00A750B0"/>
    <w:rsid w:val="00A942F3"/>
    <w:rsid w:val="00AA6346"/>
    <w:rsid w:val="00AB1726"/>
    <w:rsid w:val="00AC4438"/>
    <w:rsid w:val="00AC79C8"/>
    <w:rsid w:val="00AE1B2A"/>
    <w:rsid w:val="00AE244E"/>
    <w:rsid w:val="00AF5DF6"/>
    <w:rsid w:val="00B047FD"/>
    <w:rsid w:val="00B1385D"/>
    <w:rsid w:val="00B14DC5"/>
    <w:rsid w:val="00B21DF8"/>
    <w:rsid w:val="00B272D7"/>
    <w:rsid w:val="00B40643"/>
    <w:rsid w:val="00B42F37"/>
    <w:rsid w:val="00B46C29"/>
    <w:rsid w:val="00B5139C"/>
    <w:rsid w:val="00B74AB6"/>
    <w:rsid w:val="00B80E93"/>
    <w:rsid w:val="00B82D93"/>
    <w:rsid w:val="00B90E17"/>
    <w:rsid w:val="00BA713D"/>
    <w:rsid w:val="00BC3A57"/>
    <w:rsid w:val="00BD2C9E"/>
    <w:rsid w:val="00BD4A58"/>
    <w:rsid w:val="00BF4D66"/>
    <w:rsid w:val="00C05910"/>
    <w:rsid w:val="00C060F1"/>
    <w:rsid w:val="00C13E65"/>
    <w:rsid w:val="00C15A2A"/>
    <w:rsid w:val="00C16A02"/>
    <w:rsid w:val="00C2378B"/>
    <w:rsid w:val="00C2511E"/>
    <w:rsid w:val="00C34FC0"/>
    <w:rsid w:val="00C35F28"/>
    <w:rsid w:val="00C5281B"/>
    <w:rsid w:val="00C55333"/>
    <w:rsid w:val="00C56CA0"/>
    <w:rsid w:val="00C57EDB"/>
    <w:rsid w:val="00C715E5"/>
    <w:rsid w:val="00C7257F"/>
    <w:rsid w:val="00C74DBB"/>
    <w:rsid w:val="00C846DA"/>
    <w:rsid w:val="00C86C97"/>
    <w:rsid w:val="00C86EA2"/>
    <w:rsid w:val="00C919CB"/>
    <w:rsid w:val="00C96470"/>
    <w:rsid w:val="00CA2E83"/>
    <w:rsid w:val="00CA5A3E"/>
    <w:rsid w:val="00CA603A"/>
    <w:rsid w:val="00CC3C0E"/>
    <w:rsid w:val="00CC42B6"/>
    <w:rsid w:val="00CD624F"/>
    <w:rsid w:val="00CE52E3"/>
    <w:rsid w:val="00CF7A61"/>
    <w:rsid w:val="00D00ACA"/>
    <w:rsid w:val="00D01145"/>
    <w:rsid w:val="00D0210E"/>
    <w:rsid w:val="00D02BF9"/>
    <w:rsid w:val="00D055B6"/>
    <w:rsid w:val="00D11666"/>
    <w:rsid w:val="00D27339"/>
    <w:rsid w:val="00D345B1"/>
    <w:rsid w:val="00D425F1"/>
    <w:rsid w:val="00D5055D"/>
    <w:rsid w:val="00D52530"/>
    <w:rsid w:val="00D535BD"/>
    <w:rsid w:val="00D558FF"/>
    <w:rsid w:val="00D76E85"/>
    <w:rsid w:val="00D77A0E"/>
    <w:rsid w:val="00D80027"/>
    <w:rsid w:val="00D84C4B"/>
    <w:rsid w:val="00D912EB"/>
    <w:rsid w:val="00D924EC"/>
    <w:rsid w:val="00D95087"/>
    <w:rsid w:val="00DA58F0"/>
    <w:rsid w:val="00DA6A60"/>
    <w:rsid w:val="00DA7CD8"/>
    <w:rsid w:val="00DC31EE"/>
    <w:rsid w:val="00DD0090"/>
    <w:rsid w:val="00DD3C75"/>
    <w:rsid w:val="00DF1A0B"/>
    <w:rsid w:val="00DF21EC"/>
    <w:rsid w:val="00DF2C11"/>
    <w:rsid w:val="00DF6CD4"/>
    <w:rsid w:val="00E01821"/>
    <w:rsid w:val="00E04CA0"/>
    <w:rsid w:val="00E139BE"/>
    <w:rsid w:val="00E163F7"/>
    <w:rsid w:val="00E176FE"/>
    <w:rsid w:val="00E21CAD"/>
    <w:rsid w:val="00E223B7"/>
    <w:rsid w:val="00E225FF"/>
    <w:rsid w:val="00E23680"/>
    <w:rsid w:val="00E315D6"/>
    <w:rsid w:val="00E31C2D"/>
    <w:rsid w:val="00E3456D"/>
    <w:rsid w:val="00E41544"/>
    <w:rsid w:val="00E44315"/>
    <w:rsid w:val="00E664BC"/>
    <w:rsid w:val="00E67196"/>
    <w:rsid w:val="00E8496F"/>
    <w:rsid w:val="00E93EE6"/>
    <w:rsid w:val="00E953C6"/>
    <w:rsid w:val="00EB2005"/>
    <w:rsid w:val="00EB5A66"/>
    <w:rsid w:val="00EC4982"/>
    <w:rsid w:val="00EC5C3D"/>
    <w:rsid w:val="00ED293A"/>
    <w:rsid w:val="00ED51BC"/>
    <w:rsid w:val="00ED5CA0"/>
    <w:rsid w:val="00ED610B"/>
    <w:rsid w:val="00EF0E9F"/>
    <w:rsid w:val="00EF6560"/>
    <w:rsid w:val="00F04D2C"/>
    <w:rsid w:val="00F07249"/>
    <w:rsid w:val="00F13925"/>
    <w:rsid w:val="00F14A1F"/>
    <w:rsid w:val="00F155B6"/>
    <w:rsid w:val="00F15915"/>
    <w:rsid w:val="00F172A9"/>
    <w:rsid w:val="00F2336E"/>
    <w:rsid w:val="00F26426"/>
    <w:rsid w:val="00F40E84"/>
    <w:rsid w:val="00F51D40"/>
    <w:rsid w:val="00F63217"/>
    <w:rsid w:val="00F63617"/>
    <w:rsid w:val="00F712C5"/>
    <w:rsid w:val="00F722B7"/>
    <w:rsid w:val="00F73725"/>
    <w:rsid w:val="00F8087B"/>
    <w:rsid w:val="00F817DB"/>
    <w:rsid w:val="00F82C77"/>
    <w:rsid w:val="00F864C0"/>
    <w:rsid w:val="00F91012"/>
    <w:rsid w:val="00F96453"/>
    <w:rsid w:val="00FA0821"/>
    <w:rsid w:val="00FB1CF6"/>
    <w:rsid w:val="00FB217B"/>
    <w:rsid w:val="00FC0294"/>
    <w:rsid w:val="00FC4274"/>
    <w:rsid w:val="00FC5182"/>
    <w:rsid w:val="00FC60BD"/>
    <w:rsid w:val="00FD07D4"/>
    <w:rsid w:val="00FD4AB6"/>
    <w:rsid w:val="00FE6584"/>
    <w:rsid w:val="00FF08D2"/>
    <w:rsid w:val="00FF19CB"/>
    <w:rsid w:val="00FF1A3D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6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5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6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5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NxLEmaxVhUn3BFJx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q7icXjbZ5AqXTL3rru8kupl8rgvrOUg1w6LIkbgF2Y/viewform" TargetMode="External"/><Relationship Id="rId11" Type="http://schemas.openxmlformats.org/officeDocument/2006/relationships/hyperlink" Target="http://cttit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ctt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Благодырь</dc:creator>
  <cp:lastModifiedBy>Студия Журналистики Педагоги</cp:lastModifiedBy>
  <cp:revision>5</cp:revision>
  <dcterms:created xsi:type="dcterms:W3CDTF">2019-12-19T13:41:00Z</dcterms:created>
  <dcterms:modified xsi:type="dcterms:W3CDTF">2020-02-12T13:19:00Z</dcterms:modified>
</cp:coreProperties>
</file>